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DB" w:rsidRDefault="008258DB" w:rsidP="008258DB">
      <w:pPr>
        <w:pStyle w:val="Titl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14650" cy="1047750"/>
            <wp:effectExtent l="19050" t="0" r="0" b="0"/>
            <wp:docPr id="2" name="Picture 1" descr="ahf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f_logo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DB" w:rsidRPr="00913058" w:rsidRDefault="008258DB" w:rsidP="008258DB">
      <w:pPr>
        <w:pStyle w:val="Title"/>
        <w:rPr>
          <w:rFonts w:ascii="Times New Roman" w:hAnsi="Times New Roman"/>
          <w:sz w:val="12"/>
          <w:szCs w:val="24"/>
        </w:rPr>
      </w:pPr>
    </w:p>
    <w:p w:rsidR="008258DB" w:rsidRPr="00913058" w:rsidRDefault="008258DB" w:rsidP="008258DB">
      <w:pPr>
        <w:pStyle w:val="Title"/>
        <w:rPr>
          <w:rFonts w:ascii="Papyrus" w:hAnsi="Papyrus"/>
          <w:b w:val="0"/>
          <w:bCs w:val="0"/>
          <w:i w:val="0"/>
          <w:sz w:val="24"/>
          <w:szCs w:val="24"/>
        </w:rPr>
      </w:pPr>
      <w:r w:rsidRPr="00913058">
        <w:rPr>
          <w:rFonts w:ascii="Papyrus" w:hAnsi="Papyrus"/>
          <w:b w:val="0"/>
          <w:i w:val="0"/>
          <w:sz w:val="24"/>
          <w:szCs w:val="24"/>
        </w:rPr>
        <w:t xml:space="preserve">PO Box 213, </w:t>
      </w:r>
      <w:r w:rsidRPr="00913058">
        <w:rPr>
          <w:rFonts w:ascii="Papyrus" w:hAnsi="Papyrus"/>
          <w:b w:val="0"/>
          <w:bCs w:val="0"/>
          <w:i w:val="0"/>
          <w:sz w:val="24"/>
          <w:szCs w:val="24"/>
        </w:rPr>
        <w:t>Glennallen, Alaska 99588</w:t>
      </w:r>
    </w:p>
    <w:p w:rsidR="008258DB" w:rsidRPr="00913058" w:rsidRDefault="008258DB" w:rsidP="008258DB">
      <w:pPr>
        <w:jc w:val="center"/>
        <w:rPr>
          <w:rFonts w:ascii="Papyrus" w:hAnsi="Papyrus"/>
          <w:bCs/>
          <w:sz w:val="24"/>
          <w:szCs w:val="24"/>
        </w:rPr>
      </w:pPr>
      <w:r w:rsidRPr="00913058">
        <w:rPr>
          <w:rFonts w:ascii="Papyrus" w:hAnsi="Papyrus"/>
          <w:bCs/>
          <w:sz w:val="24"/>
          <w:szCs w:val="24"/>
        </w:rPr>
        <w:t>Ph. (907) 822-5778   Fax (907) 822-5338</w:t>
      </w:r>
    </w:p>
    <w:p w:rsidR="008258DB" w:rsidRPr="00FD0D0A" w:rsidRDefault="00992BAE" w:rsidP="008258DB">
      <w:pPr>
        <w:jc w:val="center"/>
        <w:rPr>
          <w:b/>
          <w:sz w:val="24"/>
          <w:szCs w:val="24"/>
        </w:rPr>
      </w:pPr>
      <w:hyperlink r:id="rId6" w:history="1">
        <w:r w:rsidR="008258DB" w:rsidRPr="007602C7">
          <w:rPr>
            <w:rStyle w:val="Hyperlink"/>
            <w:sz w:val="24"/>
            <w:szCs w:val="24"/>
          </w:rPr>
          <w:t>www.ahtnaherigtagefoundation.com</w:t>
        </w:r>
      </w:hyperlink>
    </w:p>
    <w:p w:rsidR="008258DB" w:rsidRPr="007602C7" w:rsidRDefault="008258DB" w:rsidP="008258DB">
      <w:pPr>
        <w:pStyle w:val="NormalWeb"/>
        <w:spacing w:before="0" w:beforeAutospacing="0" w:after="120" w:afterAutospacing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602C7">
        <w:rPr>
          <w:rFonts w:ascii="Times New Roman" w:hAnsi="Times New Roman"/>
          <w:b/>
          <w:bCs/>
          <w:color w:val="auto"/>
          <w:sz w:val="24"/>
          <w:szCs w:val="24"/>
        </w:rPr>
        <w:t>JOB DESCRIPTION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98"/>
        <w:gridCol w:w="7740"/>
      </w:tblGrid>
      <w:tr w:rsidR="008258DB" w:rsidTr="00C64E8B">
        <w:tc>
          <w:tcPr>
            <w:tcW w:w="1998" w:type="dxa"/>
          </w:tcPr>
          <w:p w:rsidR="008258DB" w:rsidRDefault="008258DB" w:rsidP="00C64E8B">
            <w:pPr>
              <w:rPr>
                <w:b/>
                <w:sz w:val="24"/>
                <w:szCs w:val="24"/>
              </w:rPr>
            </w:pPr>
            <w:r w:rsidRPr="0062381C"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7740" w:type="dxa"/>
          </w:tcPr>
          <w:p w:rsidR="008258DB" w:rsidRPr="00861144" w:rsidRDefault="00A90205" w:rsidP="00C6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Youth Interpreter</w:t>
            </w:r>
          </w:p>
        </w:tc>
      </w:tr>
      <w:tr w:rsidR="008258DB" w:rsidTr="00C64E8B">
        <w:tc>
          <w:tcPr>
            <w:tcW w:w="1998" w:type="dxa"/>
          </w:tcPr>
          <w:p w:rsidR="008258DB" w:rsidRDefault="008258DB" w:rsidP="00C64E8B">
            <w:pPr>
              <w:rPr>
                <w:b/>
                <w:sz w:val="24"/>
                <w:szCs w:val="24"/>
              </w:rPr>
            </w:pPr>
            <w:r w:rsidRPr="0062381C">
              <w:rPr>
                <w:b/>
                <w:sz w:val="24"/>
                <w:szCs w:val="24"/>
              </w:rPr>
              <w:t>Salary:</w:t>
            </w:r>
          </w:p>
        </w:tc>
        <w:tc>
          <w:tcPr>
            <w:tcW w:w="7740" w:type="dxa"/>
          </w:tcPr>
          <w:p w:rsidR="008258DB" w:rsidRDefault="00A90205" w:rsidP="00C64E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  <w:r w:rsidR="008258DB" w:rsidRPr="003762F6">
              <w:rPr>
                <w:sz w:val="24"/>
                <w:szCs w:val="24"/>
              </w:rPr>
              <w:t>.00 per hour</w:t>
            </w:r>
          </w:p>
        </w:tc>
      </w:tr>
      <w:tr w:rsidR="008258DB" w:rsidTr="00C64E8B">
        <w:tc>
          <w:tcPr>
            <w:tcW w:w="1998" w:type="dxa"/>
          </w:tcPr>
          <w:p w:rsidR="008258DB" w:rsidRDefault="008258DB" w:rsidP="00C64E8B">
            <w:pPr>
              <w:rPr>
                <w:b/>
                <w:sz w:val="24"/>
                <w:szCs w:val="24"/>
              </w:rPr>
            </w:pPr>
            <w:r w:rsidRPr="0062381C">
              <w:rPr>
                <w:b/>
                <w:sz w:val="24"/>
                <w:szCs w:val="24"/>
              </w:rPr>
              <w:t>Schedule:</w:t>
            </w:r>
          </w:p>
        </w:tc>
        <w:tc>
          <w:tcPr>
            <w:tcW w:w="7740" w:type="dxa"/>
          </w:tcPr>
          <w:p w:rsidR="008258DB" w:rsidRPr="00861144" w:rsidRDefault="00FC231B" w:rsidP="00C6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hours Monday thru Friday</w:t>
            </w:r>
            <w:r w:rsidR="004037B4">
              <w:rPr>
                <w:sz w:val="24"/>
                <w:szCs w:val="24"/>
              </w:rPr>
              <w:t xml:space="preserve"> Starting June 2015 ending August 2015</w:t>
            </w:r>
          </w:p>
        </w:tc>
      </w:tr>
      <w:tr w:rsidR="008258DB" w:rsidTr="00C64E8B">
        <w:tc>
          <w:tcPr>
            <w:tcW w:w="1998" w:type="dxa"/>
          </w:tcPr>
          <w:p w:rsidR="008258DB" w:rsidRDefault="008258DB" w:rsidP="00C64E8B">
            <w:pPr>
              <w:rPr>
                <w:b/>
                <w:sz w:val="24"/>
                <w:szCs w:val="24"/>
              </w:rPr>
            </w:pPr>
            <w:r w:rsidRPr="0062381C">
              <w:rPr>
                <w:b/>
                <w:sz w:val="24"/>
                <w:szCs w:val="24"/>
              </w:rPr>
              <w:t>Job site:</w:t>
            </w:r>
          </w:p>
        </w:tc>
        <w:tc>
          <w:tcPr>
            <w:tcW w:w="7740" w:type="dxa"/>
          </w:tcPr>
          <w:p w:rsidR="008258DB" w:rsidRPr="00861144" w:rsidRDefault="008258DB" w:rsidP="00C64E8B">
            <w:pPr>
              <w:rPr>
                <w:sz w:val="24"/>
                <w:szCs w:val="24"/>
              </w:rPr>
            </w:pPr>
            <w:r w:rsidRPr="003762F6">
              <w:rPr>
                <w:sz w:val="24"/>
                <w:szCs w:val="24"/>
              </w:rPr>
              <w:t>Ahtna Cultural Center (Located at mile 106.8 Richardson HWY.)</w:t>
            </w:r>
          </w:p>
        </w:tc>
      </w:tr>
      <w:tr w:rsidR="008258DB" w:rsidTr="00C64E8B">
        <w:tc>
          <w:tcPr>
            <w:tcW w:w="1998" w:type="dxa"/>
          </w:tcPr>
          <w:p w:rsidR="008258DB" w:rsidRDefault="008258DB" w:rsidP="00C64E8B">
            <w:pPr>
              <w:rPr>
                <w:b/>
                <w:sz w:val="24"/>
                <w:szCs w:val="24"/>
              </w:rPr>
            </w:pPr>
            <w:r w:rsidRPr="0062381C">
              <w:rPr>
                <w:b/>
                <w:sz w:val="24"/>
                <w:szCs w:val="24"/>
              </w:rPr>
              <w:t>Reports to:</w:t>
            </w:r>
          </w:p>
        </w:tc>
        <w:tc>
          <w:tcPr>
            <w:tcW w:w="7740" w:type="dxa"/>
          </w:tcPr>
          <w:p w:rsidR="008258DB" w:rsidRPr="00861144" w:rsidRDefault="008258DB" w:rsidP="00C64E8B">
            <w:pPr>
              <w:rPr>
                <w:sz w:val="24"/>
                <w:szCs w:val="24"/>
              </w:rPr>
            </w:pPr>
            <w:r w:rsidRPr="003762F6">
              <w:rPr>
                <w:sz w:val="24"/>
                <w:szCs w:val="24"/>
              </w:rPr>
              <w:t>Ahtna Cultural Center Director</w:t>
            </w:r>
          </w:p>
        </w:tc>
      </w:tr>
      <w:tr w:rsidR="008258DB" w:rsidTr="00C64E8B">
        <w:tc>
          <w:tcPr>
            <w:tcW w:w="1998" w:type="dxa"/>
          </w:tcPr>
          <w:p w:rsidR="008258DB" w:rsidRDefault="008258DB" w:rsidP="00C64E8B">
            <w:pPr>
              <w:rPr>
                <w:b/>
                <w:sz w:val="24"/>
                <w:szCs w:val="24"/>
              </w:rPr>
            </w:pPr>
            <w:r w:rsidRPr="0062381C">
              <w:rPr>
                <w:b/>
                <w:sz w:val="24"/>
                <w:szCs w:val="24"/>
              </w:rPr>
              <w:t>FLSA Status:</w:t>
            </w:r>
          </w:p>
        </w:tc>
        <w:tc>
          <w:tcPr>
            <w:tcW w:w="7740" w:type="dxa"/>
          </w:tcPr>
          <w:p w:rsidR="008258DB" w:rsidRPr="00861144" w:rsidRDefault="008258DB" w:rsidP="00C64E8B">
            <w:pPr>
              <w:rPr>
                <w:sz w:val="24"/>
                <w:szCs w:val="24"/>
              </w:rPr>
            </w:pPr>
            <w:r w:rsidRPr="003762F6">
              <w:rPr>
                <w:sz w:val="24"/>
                <w:szCs w:val="24"/>
              </w:rPr>
              <w:t>non-exempt</w:t>
            </w:r>
          </w:p>
        </w:tc>
      </w:tr>
    </w:tbl>
    <w:p w:rsidR="008258DB" w:rsidRDefault="008258DB" w:rsidP="008258DB">
      <w:pPr>
        <w:spacing w:after="0" w:line="240" w:lineRule="auto"/>
        <w:rPr>
          <w:b/>
          <w:sz w:val="24"/>
          <w:szCs w:val="24"/>
        </w:rPr>
      </w:pPr>
    </w:p>
    <w:p w:rsidR="008258DB" w:rsidRDefault="00FF19E5" w:rsidP="008258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Closing Date:</w:t>
      </w:r>
      <w:r w:rsidR="00223873">
        <w:rPr>
          <w:b/>
          <w:sz w:val="24"/>
          <w:szCs w:val="24"/>
        </w:rPr>
        <w:t xml:space="preserve"> </w:t>
      </w:r>
      <w:r w:rsidR="00FC231B">
        <w:rPr>
          <w:b/>
          <w:sz w:val="24"/>
          <w:szCs w:val="24"/>
        </w:rPr>
        <w:t>April 30, 2015</w:t>
      </w:r>
    </w:p>
    <w:p w:rsidR="008258DB" w:rsidRDefault="008258DB" w:rsidP="008258DB">
      <w:pPr>
        <w:spacing w:after="0" w:line="240" w:lineRule="auto"/>
        <w:rPr>
          <w:b/>
          <w:sz w:val="24"/>
          <w:szCs w:val="24"/>
        </w:rPr>
      </w:pPr>
    </w:p>
    <w:p w:rsidR="00C468BF" w:rsidRDefault="00C468BF" w:rsidP="00FC231B">
      <w:pPr>
        <w:spacing w:after="0" w:line="240" w:lineRule="auto"/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  <w:u w:val="single"/>
        </w:rPr>
        <w:t>SUMMARY</w:t>
      </w:r>
    </w:p>
    <w:p w:rsidR="00C468BF" w:rsidRDefault="00C468BF" w:rsidP="00FC231B">
      <w:pPr>
        <w:spacing w:after="0" w:line="240" w:lineRule="auto"/>
        <w:rPr>
          <w:rFonts w:eastAsiaTheme="minorEastAsia"/>
          <w:sz w:val="24"/>
          <w:szCs w:val="24"/>
        </w:rPr>
      </w:pPr>
    </w:p>
    <w:p w:rsidR="00927D5F" w:rsidRPr="00927D5F" w:rsidRDefault="00754F23" w:rsidP="00927D5F">
      <w:pPr>
        <w:spacing w:after="0" w:line="240" w:lineRule="auto"/>
        <w:rPr>
          <w:rFonts w:cs="Arial"/>
          <w:sz w:val="24"/>
          <w:szCs w:val="24"/>
        </w:rPr>
      </w:pPr>
      <w:r>
        <w:t xml:space="preserve">Summer youth position </w:t>
      </w:r>
      <w:r w:rsidRPr="00736173">
        <w:t>between the ages of 15 and 18 (cannot turn 19 durin</w:t>
      </w:r>
      <w:r>
        <w:t>g the program).</w:t>
      </w:r>
      <w:r>
        <w:rPr>
          <w:rFonts w:cs="Arial"/>
          <w:sz w:val="24"/>
          <w:szCs w:val="24"/>
        </w:rPr>
        <w:t xml:space="preserve"> </w:t>
      </w:r>
      <w:r w:rsidR="00927D5F">
        <w:rPr>
          <w:rFonts w:cs="Arial"/>
          <w:sz w:val="24"/>
          <w:szCs w:val="24"/>
        </w:rPr>
        <w:t>S</w:t>
      </w:r>
      <w:r w:rsidR="00927D5F" w:rsidRPr="00927D5F">
        <w:rPr>
          <w:rFonts w:cs="Arial"/>
          <w:sz w:val="24"/>
          <w:szCs w:val="24"/>
        </w:rPr>
        <w:t>hare the history, culture a</w:t>
      </w:r>
      <w:r w:rsidR="00927D5F">
        <w:rPr>
          <w:rFonts w:cs="Arial"/>
          <w:sz w:val="24"/>
          <w:szCs w:val="24"/>
        </w:rPr>
        <w:t xml:space="preserve">nd language of the Ahtna people with Ahtna Cultural Center visitors.  </w:t>
      </w:r>
      <w:r w:rsidR="00241F44">
        <w:rPr>
          <w:rFonts w:cs="Arial"/>
          <w:sz w:val="24"/>
          <w:szCs w:val="24"/>
        </w:rPr>
        <w:t xml:space="preserve">Assist with collection care and special events.  </w:t>
      </w:r>
    </w:p>
    <w:p w:rsidR="00C468BF" w:rsidRPr="00C468BF" w:rsidRDefault="00C468BF" w:rsidP="00FC231B">
      <w:pPr>
        <w:spacing w:after="0" w:line="240" w:lineRule="auto"/>
        <w:rPr>
          <w:rFonts w:eastAsiaTheme="minorEastAsia"/>
          <w:sz w:val="24"/>
          <w:szCs w:val="24"/>
        </w:rPr>
      </w:pPr>
    </w:p>
    <w:p w:rsidR="00FC231B" w:rsidRPr="00FC231B" w:rsidRDefault="00FC231B" w:rsidP="00FC231B">
      <w:pPr>
        <w:spacing w:after="0" w:line="240" w:lineRule="auto"/>
        <w:rPr>
          <w:rFonts w:eastAsiaTheme="minorEastAsia"/>
          <w:sz w:val="24"/>
          <w:szCs w:val="24"/>
        </w:rPr>
      </w:pPr>
      <w:r w:rsidRPr="00FC231B">
        <w:rPr>
          <w:rFonts w:eastAsiaTheme="minorEastAsia"/>
          <w:b/>
          <w:sz w:val="24"/>
          <w:szCs w:val="24"/>
          <w:u w:val="single"/>
        </w:rPr>
        <w:t>POSITION RESPONSIBILITIES</w:t>
      </w:r>
      <w:r w:rsidRPr="00FC231B">
        <w:rPr>
          <w:rFonts w:eastAsiaTheme="minorEastAsia"/>
          <w:sz w:val="24"/>
          <w:szCs w:val="24"/>
        </w:rPr>
        <w:t>:</w:t>
      </w:r>
    </w:p>
    <w:p w:rsidR="00FC231B" w:rsidRPr="00FC231B" w:rsidRDefault="00FC231B" w:rsidP="00FC231B">
      <w:pPr>
        <w:spacing w:after="0" w:line="240" w:lineRule="auto"/>
        <w:rPr>
          <w:rFonts w:eastAsiaTheme="minorEastAsia"/>
        </w:rPr>
      </w:pPr>
    </w:p>
    <w:p w:rsidR="00FC231B" w:rsidRPr="00FC231B" w:rsidRDefault="00FC231B" w:rsidP="00FC231B">
      <w:pPr>
        <w:numPr>
          <w:ilvl w:val="0"/>
          <w:numId w:val="4"/>
        </w:numPr>
        <w:spacing w:after="0" w:line="240" w:lineRule="auto"/>
        <w:contextualSpacing/>
        <w:rPr>
          <w:rFonts w:eastAsiaTheme="minorEastAsia" w:cs="Arial"/>
          <w:color w:val="000000"/>
          <w:sz w:val="24"/>
          <w:szCs w:val="24"/>
        </w:rPr>
      </w:pPr>
      <w:r w:rsidRPr="00FC231B">
        <w:rPr>
          <w:rFonts w:eastAsiaTheme="minorEastAsia" w:cs="Arial"/>
          <w:sz w:val="24"/>
          <w:szCs w:val="24"/>
        </w:rPr>
        <w:t>Greet visitors to the Ahtna Cultural Center</w:t>
      </w:r>
    </w:p>
    <w:p w:rsidR="00FC231B" w:rsidRPr="00FC231B" w:rsidRDefault="00FC231B" w:rsidP="00FC231B">
      <w:pPr>
        <w:numPr>
          <w:ilvl w:val="0"/>
          <w:numId w:val="4"/>
        </w:numPr>
        <w:spacing w:after="0" w:line="240" w:lineRule="auto"/>
        <w:contextualSpacing/>
        <w:rPr>
          <w:rFonts w:eastAsiaTheme="minorEastAsia" w:cs="Arial"/>
          <w:color w:val="000000"/>
          <w:sz w:val="24"/>
          <w:szCs w:val="24"/>
        </w:rPr>
      </w:pPr>
      <w:r w:rsidRPr="00FC231B">
        <w:rPr>
          <w:rFonts w:eastAsiaTheme="minorEastAsia" w:cs="Arial"/>
          <w:sz w:val="24"/>
          <w:szCs w:val="24"/>
        </w:rPr>
        <w:t>S</w:t>
      </w:r>
      <w:r w:rsidRPr="00FC231B">
        <w:rPr>
          <w:rFonts w:eastAsiaTheme="minorEastAsia" w:cs="Arial"/>
          <w:color w:val="000000"/>
          <w:sz w:val="24"/>
          <w:szCs w:val="24"/>
        </w:rPr>
        <w:t>timulate appreciation of Ahtna culture and history by conveying firsthand cultural knowledge to visitors</w:t>
      </w:r>
    </w:p>
    <w:p w:rsidR="00FC231B" w:rsidRPr="00FC231B" w:rsidRDefault="00FC231B" w:rsidP="00FC231B">
      <w:pPr>
        <w:numPr>
          <w:ilvl w:val="0"/>
          <w:numId w:val="4"/>
        </w:numPr>
        <w:spacing w:after="0" w:line="240" w:lineRule="auto"/>
        <w:contextualSpacing/>
        <w:rPr>
          <w:rFonts w:eastAsiaTheme="minorEastAsia" w:cs="Arial"/>
          <w:color w:val="000000"/>
          <w:sz w:val="24"/>
          <w:szCs w:val="24"/>
        </w:rPr>
      </w:pPr>
      <w:r w:rsidRPr="00FC231B">
        <w:rPr>
          <w:rFonts w:eastAsiaTheme="minorEastAsia" w:cs="Arial"/>
          <w:sz w:val="24"/>
          <w:szCs w:val="24"/>
        </w:rPr>
        <w:t>Provide interpretive information about Ahtna history, culture and language.</w:t>
      </w:r>
    </w:p>
    <w:p w:rsidR="00FC231B" w:rsidRPr="00FC231B" w:rsidRDefault="00FC231B" w:rsidP="00FC231B">
      <w:pPr>
        <w:numPr>
          <w:ilvl w:val="0"/>
          <w:numId w:val="3"/>
        </w:numPr>
        <w:spacing w:after="0" w:afterAutospacing="1" w:line="240" w:lineRule="auto"/>
        <w:ind w:left="720"/>
        <w:rPr>
          <w:rFonts w:eastAsia="Times New Roman" w:cs="Arial"/>
          <w:sz w:val="24"/>
          <w:szCs w:val="24"/>
        </w:rPr>
      </w:pPr>
      <w:r w:rsidRPr="00FC231B">
        <w:rPr>
          <w:rFonts w:eastAsiaTheme="minorEastAsia" w:cs="Arial"/>
          <w:sz w:val="24"/>
          <w:szCs w:val="24"/>
        </w:rPr>
        <w:t>Assist visitors with other types of information pertinent to their stay in the</w:t>
      </w:r>
      <w:r w:rsidRPr="00FC231B">
        <w:rPr>
          <w:rFonts w:eastAsiaTheme="minorEastAsia" w:cs="Arial"/>
          <w:color w:val="000000"/>
          <w:sz w:val="24"/>
          <w:szCs w:val="24"/>
        </w:rPr>
        <w:t xml:space="preserve"> Copper River Valley</w:t>
      </w:r>
    </w:p>
    <w:p w:rsidR="00FC231B" w:rsidRPr="00FC231B" w:rsidRDefault="00FC231B" w:rsidP="00FC231B">
      <w:pPr>
        <w:numPr>
          <w:ilvl w:val="0"/>
          <w:numId w:val="3"/>
        </w:numPr>
        <w:spacing w:after="0" w:afterAutospacing="1" w:line="240" w:lineRule="auto"/>
        <w:ind w:left="720"/>
        <w:rPr>
          <w:rFonts w:eastAsia="Times New Roman" w:cs="Arial"/>
          <w:sz w:val="24"/>
          <w:szCs w:val="24"/>
        </w:rPr>
      </w:pPr>
      <w:r w:rsidRPr="00FC231B">
        <w:rPr>
          <w:rFonts w:eastAsiaTheme="minorEastAsia" w:cs="Arial"/>
          <w:sz w:val="24"/>
          <w:szCs w:val="24"/>
        </w:rPr>
        <w:t>Assist with collections care, contribute to exhibit ideas, and assist with the general care of cultural displays and exhibits, as needed.</w:t>
      </w:r>
    </w:p>
    <w:p w:rsidR="00FC231B" w:rsidRPr="00FC231B" w:rsidRDefault="00FC231B" w:rsidP="00FC231B">
      <w:pPr>
        <w:numPr>
          <w:ilvl w:val="0"/>
          <w:numId w:val="3"/>
        </w:numPr>
        <w:spacing w:before="100" w:beforeAutospacing="1" w:after="0" w:afterAutospacing="1" w:line="240" w:lineRule="auto"/>
        <w:ind w:left="720"/>
        <w:contextualSpacing/>
        <w:rPr>
          <w:rFonts w:eastAsia="Times New Roman" w:cs="Arial"/>
          <w:sz w:val="24"/>
          <w:szCs w:val="24"/>
        </w:rPr>
      </w:pPr>
      <w:r w:rsidRPr="00FC231B">
        <w:rPr>
          <w:rFonts w:eastAsiaTheme="minorEastAsia" w:cs="Arial"/>
          <w:sz w:val="24"/>
          <w:szCs w:val="24"/>
        </w:rPr>
        <w:t>Assist with special events or project, including meetings, cultural demonstrations, conferences and workshops.</w:t>
      </w:r>
    </w:p>
    <w:p w:rsidR="00FC231B" w:rsidRDefault="00FC231B" w:rsidP="00FC231B">
      <w:pPr>
        <w:spacing w:after="0" w:line="240" w:lineRule="auto"/>
        <w:rPr>
          <w:rFonts w:eastAsiaTheme="minorEastAsia"/>
          <w:b/>
          <w:sz w:val="24"/>
          <w:szCs w:val="24"/>
          <w:u w:val="single"/>
        </w:rPr>
      </w:pPr>
    </w:p>
    <w:p w:rsidR="009F30DF" w:rsidRDefault="009F30DF" w:rsidP="00FC231B">
      <w:pPr>
        <w:spacing w:after="0" w:line="240" w:lineRule="auto"/>
        <w:rPr>
          <w:rFonts w:eastAsiaTheme="minorEastAsia"/>
          <w:b/>
          <w:sz w:val="24"/>
          <w:szCs w:val="24"/>
          <w:u w:val="single"/>
        </w:rPr>
      </w:pPr>
    </w:p>
    <w:p w:rsidR="009F30DF" w:rsidRDefault="009F30DF" w:rsidP="00FC231B">
      <w:pPr>
        <w:spacing w:after="0" w:line="240" w:lineRule="auto"/>
        <w:rPr>
          <w:rFonts w:eastAsiaTheme="minorEastAsia"/>
          <w:b/>
          <w:sz w:val="24"/>
          <w:szCs w:val="24"/>
          <w:u w:val="single"/>
        </w:rPr>
      </w:pPr>
    </w:p>
    <w:p w:rsidR="009F30DF" w:rsidRDefault="009F30DF" w:rsidP="00FC231B">
      <w:pPr>
        <w:spacing w:after="0" w:line="240" w:lineRule="auto"/>
        <w:rPr>
          <w:rFonts w:eastAsiaTheme="minorEastAsia"/>
          <w:b/>
          <w:sz w:val="24"/>
          <w:szCs w:val="24"/>
          <w:u w:val="single"/>
        </w:rPr>
      </w:pPr>
    </w:p>
    <w:p w:rsidR="00FC231B" w:rsidRPr="00FC231B" w:rsidRDefault="00FC231B" w:rsidP="00FC231B">
      <w:pPr>
        <w:spacing w:after="0" w:line="240" w:lineRule="auto"/>
        <w:rPr>
          <w:rFonts w:eastAsiaTheme="minorEastAsia"/>
          <w:b/>
          <w:sz w:val="24"/>
          <w:szCs w:val="24"/>
          <w:u w:val="single"/>
        </w:rPr>
      </w:pPr>
      <w:r w:rsidRPr="00FC231B">
        <w:rPr>
          <w:rFonts w:eastAsiaTheme="minorEastAsia"/>
          <w:b/>
          <w:sz w:val="24"/>
          <w:szCs w:val="24"/>
          <w:u w:val="single"/>
        </w:rPr>
        <w:lastRenderedPageBreak/>
        <w:t>SCHEDULED HOURS:</w:t>
      </w:r>
    </w:p>
    <w:p w:rsidR="00927D5F" w:rsidRDefault="00FC231B" w:rsidP="00927D5F">
      <w:pPr>
        <w:spacing w:before="100" w:beforeAutospacing="1" w:afterAutospacing="1"/>
        <w:rPr>
          <w:rFonts w:eastAsiaTheme="minorEastAsia" w:cs="Arial"/>
          <w:sz w:val="24"/>
          <w:szCs w:val="24"/>
        </w:rPr>
      </w:pPr>
      <w:r w:rsidRPr="00FC231B">
        <w:rPr>
          <w:rFonts w:eastAsiaTheme="minorEastAsia" w:cs="Arial"/>
          <w:color w:val="000000"/>
          <w:sz w:val="24"/>
          <w:szCs w:val="24"/>
        </w:rPr>
        <w:t>Scheduled hours will be determined at the beginning of the season.  Hours maybe other than 8:00 a.m. to 5:00 p.m., and days off may not fall on Saturdays and Sundays.</w:t>
      </w:r>
    </w:p>
    <w:p w:rsidR="00FC231B" w:rsidRPr="00FC231B" w:rsidRDefault="00FC231B" w:rsidP="00927D5F">
      <w:pPr>
        <w:spacing w:before="100" w:beforeAutospacing="1" w:afterAutospacing="1"/>
        <w:rPr>
          <w:rFonts w:eastAsiaTheme="minorEastAsia" w:cs="Arial"/>
          <w:sz w:val="24"/>
          <w:szCs w:val="24"/>
        </w:rPr>
      </w:pPr>
      <w:r w:rsidRPr="00FC231B">
        <w:rPr>
          <w:rFonts w:eastAsiaTheme="minorEastAsia"/>
          <w:b/>
          <w:bCs/>
          <w:sz w:val="24"/>
          <w:szCs w:val="24"/>
          <w:u w:val="single"/>
        </w:rPr>
        <w:t>KNOWLEDGE, SKILLS AND ABILITIES / COMPETENCIES:</w:t>
      </w:r>
    </w:p>
    <w:p w:rsidR="00FC231B" w:rsidRPr="00FC231B" w:rsidRDefault="00FC231B" w:rsidP="00FC231B">
      <w:pPr>
        <w:numPr>
          <w:ilvl w:val="0"/>
          <w:numId w:val="5"/>
        </w:numPr>
        <w:spacing w:after="0" w:line="240" w:lineRule="auto"/>
        <w:rPr>
          <w:rFonts w:eastAsiaTheme="minorEastAsia"/>
          <w:bCs/>
          <w:sz w:val="24"/>
          <w:szCs w:val="24"/>
        </w:rPr>
      </w:pPr>
      <w:r w:rsidRPr="00FC231B">
        <w:rPr>
          <w:rFonts w:eastAsiaTheme="minorEastAsia"/>
          <w:bCs/>
          <w:sz w:val="24"/>
          <w:szCs w:val="24"/>
        </w:rPr>
        <w:t>Friendly, able to interact positively with a wide variety of visitors to the Ahtna Cultural Center;</w:t>
      </w:r>
    </w:p>
    <w:p w:rsidR="00FC231B" w:rsidRPr="00FC231B" w:rsidRDefault="00FC231B" w:rsidP="00FC231B">
      <w:pPr>
        <w:numPr>
          <w:ilvl w:val="0"/>
          <w:numId w:val="4"/>
        </w:numPr>
        <w:spacing w:after="0" w:line="240" w:lineRule="auto"/>
        <w:rPr>
          <w:rFonts w:eastAsiaTheme="minorEastAsia"/>
          <w:bCs/>
          <w:sz w:val="24"/>
          <w:szCs w:val="24"/>
        </w:rPr>
      </w:pPr>
      <w:r w:rsidRPr="00FC231B">
        <w:rPr>
          <w:rFonts w:eastAsiaTheme="minorEastAsia"/>
          <w:bCs/>
          <w:sz w:val="24"/>
          <w:szCs w:val="24"/>
        </w:rPr>
        <w:t>Familiarity with Ahtna culture, cultural arts, life ways and language (not required to be a native speaker);</w:t>
      </w:r>
    </w:p>
    <w:p w:rsidR="00FC231B" w:rsidRPr="00FC231B" w:rsidRDefault="00FC231B" w:rsidP="00FC231B">
      <w:pPr>
        <w:numPr>
          <w:ilvl w:val="0"/>
          <w:numId w:val="4"/>
        </w:numPr>
        <w:spacing w:after="0" w:line="240" w:lineRule="auto"/>
        <w:rPr>
          <w:rFonts w:eastAsiaTheme="minorEastAsia"/>
          <w:bCs/>
          <w:sz w:val="24"/>
          <w:szCs w:val="24"/>
        </w:rPr>
      </w:pPr>
      <w:r w:rsidRPr="00FC231B">
        <w:rPr>
          <w:rFonts w:eastAsiaTheme="minorEastAsia"/>
          <w:bCs/>
          <w:sz w:val="24"/>
          <w:szCs w:val="24"/>
        </w:rPr>
        <w:t>Willing to share first-hand cultural knowledge of the Ahtna people;</w:t>
      </w:r>
    </w:p>
    <w:p w:rsidR="00FC231B" w:rsidRPr="00FC231B" w:rsidRDefault="00FC231B" w:rsidP="00FC231B">
      <w:pPr>
        <w:numPr>
          <w:ilvl w:val="0"/>
          <w:numId w:val="4"/>
        </w:numPr>
        <w:spacing w:after="0" w:line="240" w:lineRule="auto"/>
        <w:rPr>
          <w:rFonts w:eastAsiaTheme="minorEastAsia"/>
          <w:bCs/>
          <w:sz w:val="24"/>
          <w:szCs w:val="24"/>
        </w:rPr>
      </w:pPr>
      <w:r w:rsidRPr="00FC231B">
        <w:rPr>
          <w:rFonts w:eastAsiaTheme="minorEastAsia"/>
          <w:bCs/>
          <w:sz w:val="24"/>
          <w:szCs w:val="24"/>
        </w:rPr>
        <w:t>Ability to learn and share knowledge of local resources and area attractions;</w:t>
      </w:r>
    </w:p>
    <w:p w:rsidR="00FC231B" w:rsidRPr="00FC231B" w:rsidRDefault="00FC231B" w:rsidP="00FC231B">
      <w:pPr>
        <w:spacing w:after="0" w:line="240" w:lineRule="auto"/>
        <w:rPr>
          <w:rFonts w:eastAsiaTheme="minorEastAsia"/>
          <w:bCs/>
        </w:rPr>
      </w:pPr>
    </w:p>
    <w:p w:rsidR="00FC231B" w:rsidRPr="00FC231B" w:rsidRDefault="00FC231B" w:rsidP="00FC231B">
      <w:pPr>
        <w:spacing w:after="0" w:line="240" w:lineRule="auto"/>
        <w:rPr>
          <w:rFonts w:eastAsiaTheme="minorEastAsia"/>
          <w:bCs/>
          <w:sz w:val="24"/>
          <w:szCs w:val="24"/>
          <w:u w:val="single"/>
        </w:rPr>
      </w:pPr>
      <w:r w:rsidRPr="00FC231B">
        <w:rPr>
          <w:rFonts w:eastAsiaTheme="minorEastAsia"/>
          <w:b/>
          <w:bCs/>
          <w:sz w:val="24"/>
          <w:szCs w:val="24"/>
          <w:u w:val="single"/>
        </w:rPr>
        <w:t>MINIMUM EDUCATION AND EXPERIENCE REQUIREMENTS</w:t>
      </w:r>
      <w:r w:rsidRPr="00FC231B">
        <w:rPr>
          <w:rFonts w:eastAsiaTheme="minorEastAsia"/>
          <w:bCs/>
          <w:sz w:val="24"/>
          <w:szCs w:val="24"/>
          <w:u w:val="single"/>
        </w:rPr>
        <w:t>:</w:t>
      </w:r>
    </w:p>
    <w:p w:rsidR="00FC231B" w:rsidRPr="00FC231B" w:rsidRDefault="00FC231B" w:rsidP="00FC231B">
      <w:pPr>
        <w:spacing w:after="0" w:line="240" w:lineRule="auto"/>
        <w:rPr>
          <w:rFonts w:eastAsiaTheme="minorEastAsia"/>
          <w:bCs/>
        </w:rPr>
      </w:pPr>
    </w:p>
    <w:p w:rsidR="00FC231B" w:rsidRPr="00FC231B" w:rsidRDefault="00FC231B" w:rsidP="00FC231B">
      <w:pPr>
        <w:numPr>
          <w:ilvl w:val="0"/>
          <w:numId w:val="4"/>
        </w:numPr>
        <w:spacing w:after="0" w:line="240" w:lineRule="auto"/>
        <w:rPr>
          <w:rFonts w:eastAsiaTheme="minorEastAsia"/>
          <w:bCs/>
          <w:sz w:val="24"/>
          <w:szCs w:val="24"/>
        </w:rPr>
      </w:pPr>
      <w:r w:rsidRPr="00FC231B">
        <w:rPr>
          <w:rFonts w:eastAsiaTheme="minorEastAsia"/>
          <w:bCs/>
          <w:sz w:val="24"/>
          <w:szCs w:val="24"/>
        </w:rPr>
        <w:t>Training, education or experience, which demonstrates ability to perform the job</w:t>
      </w:r>
    </w:p>
    <w:p w:rsidR="00FC231B" w:rsidRPr="00FC231B" w:rsidRDefault="00FC231B" w:rsidP="00FC231B">
      <w:pPr>
        <w:numPr>
          <w:ilvl w:val="0"/>
          <w:numId w:val="4"/>
        </w:numPr>
        <w:spacing w:after="0" w:line="240" w:lineRule="auto"/>
        <w:rPr>
          <w:rFonts w:eastAsiaTheme="minorEastAsia"/>
          <w:bCs/>
          <w:sz w:val="24"/>
          <w:szCs w:val="24"/>
        </w:rPr>
      </w:pPr>
      <w:r w:rsidRPr="00FC231B">
        <w:rPr>
          <w:rFonts w:eastAsiaTheme="minorEastAsia"/>
          <w:bCs/>
          <w:sz w:val="24"/>
          <w:szCs w:val="24"/>
        </w:rPr>
        <w:t xml:space="preserve">Reliable, responsible, mature; </w:t>
      </w:r>
    </w:p>
    <w:p w:rsidR="00FC231B" w:rsidRPr="00FC231B" w:rsidRDefault="00FC231B" w:rsidP="00FC231B">
      <w:pPr>
        <w:numPr>
          <w:ilvl w:val="0"/>
          <w:numId w:val="4"/>
        </w:numPr>
        <w:spacing w:after="0" w:line="240" w:lineRule="auto"/>
        <w:rPr>
          <w:rFonts w:eastAsiaTheme="minorEastAsia"/>
          <w:bCs/>
          <w:sz w:val="24"/>
          <w:szCs w:val="24"/>
        </w:rPr>
      </w:pPr>
      <w:r w:rsidRPr="00FC231B">
        <w:rPr>
          <w:rFonts w:eastAsiaTheme="minorEastAsia"/>
          <w:bCs/>
          <w:sz w:val="24"/>
          <w:szCs w:val="24"/>
        </w:rPr>
        <w:t>Able to work independently;</w:t>
      </w:r>
    </w:p>
    <w:p w:rsidR="00FC231B" w:rsidRPr="00FC231B" w:rsidRDefault="00FC231B" w:rsidP="00FC231B">
      <w:pPr>
        <w:numPr>
          <w:ilvl w:val="0"/>
          <w:numId w:val="4"/>
        </w:numPr>
        <w:spacing w:after="0" w:line="240" w:lineRule="auto"/>
        <w:rPr>
          <w:rFonts w:eastAsiaTheme="minorEastAsia"/>
          <w:bCs/>
          <w:sz w:val="24"/>
          <w:szCs w:val="24"/>
        </w:rPr>
      </w:pPr>
      <w:r w:rsidRPr="00FC231B">
        <w:rPr>
          <w:rFonts w:eastAsiaTheme="minorEastAsia"/>
          <w:bCs/>
          <w:sz w:val="24"/>
          <w:szCs w:val="24"/>
        </w:rPr>
        <w:t>Attention to detail is required</w:t>
      </w:r>
    </w:p>
    <w:p w:rsidR="00FC231B" w:rsidRPr="00FC231B" w:rsidRDefault="00FC231B" w:rsidP="00FC231B">
      <w:pPr>
        <w:spacing w:after="0" w:line="240" w:lineRule="auto"/>
        <w:ind w:left="720"/>
        <w:rPr>
          <w:rFonts w:eastAsiaTheme="minorEastAsia"/>
          <w:bCs/>
          <w:sz w:val="24"/>
          <w:szCs w:val="24"/>
        </w:rPr>
      </w:pPr>
    </w:p>
    <w:p w:rsidR="00FC231B" w:rsidRPr="00FC231B" w:rsidRDefault="00FC231B" w:rsidP="00FC231B">
      <w:pPr>
        <w:numPr>
          <w:ilvl w:val="0"/>
          <w:numId w:val="6"/>
        </w:numPr>
        <w:spacing w:after="0" w:line="240" w:lineRule="auto"/>
        <w:rPr>
          <w:rFonts w:eastAsiaTheme="minorEastAsia"/>
          <w:bCs/>
          <w:sz w:val="24"/>
          <w:szCs w:val="24"/>
        </w:rPr>
      </w:pPr>
      <w:r w:rsidRPr="00FC231B">
        <w:rPr>
          <w:rFonts w:eastAsiaTheme="minorEastAsia"/>
          <w:bCs/>
          <w:sz w:val="24"/>
          <w:szCs w:val="24"/>
        </w:rPr>
        <w:t>A training session with the National Park Service prior to the season will improve applicants chance to gain previous experience (dates to be announced)</w:t>
      </w:r>
    </w:p>
    <w:p w:rsidR="00FC231B" w:rsidRPr="00FC231B" w:rsidRDefault="00FC231B" w:rsidP="00FC231B">
      <w:pPr>
        <w:numPr>
          <w:ilvl w:val="0"/>
          <w:numId w:val="6"/>
        </w:numPr>
        <w:spacing w:after="0" w:line="240" w:lineRule="auto"/>
        <w:rPr>
          <w:rFonts w:eastAsiaTheme="minorEastAsia"/>
          <w:bCs/>
          <w:sz w:val="24"/>
          <w:szCs w:val="24"/>
        </w:rPr>
      </w:pPr>
      <w:r w:rsidRPr="00FC231B">
        <w:rPr>
          <w:rFonts w:eastAsiaTheme="minorEastAsia"/>
          <w:bCs/>
          <w:sz w:val="24"/>
          <w:szCs w:val="24"/>
        </w:rPr>
        <w:t>The Cultural Center staff will hold an orientation prior to placement in the Cultural Center Exhibit and Visitor Center</w:t>
      </w:r>
    </w:p>
    <w:p w:rsidR="00FC231B" w:rsidRPr="00FC231B" w:rsidRDefault="00FC231B" w:rsidP="00FC231B">
      <w:pPr>
        <w:spacing w:after="0" w:line="240" w:lineRule="auto"/>
        <w:ind w:left="720"/>
        <w:rPr>
          <w:rFonts w:eastAsiaTheme="minorEastAsia"/>
          <w:sz w:val="24"/>
          <w:szCs w:val="24"/>
        </w:rPr>
      </w:pPr>
    </w:p>
    <w:p w:rsidR="008258DB" w:rsidRDefault="008258DB" w:rsidP="008258DB">
      <w:pPr>
        <w:rPr>
          <w:sz w:val="24"/>
          <w:szCs w:val="24"/>
        </w:rPr>
      </w:pPr>
      <w:r w:rsidRPr="003F1C6F">
        <w:rPr>
          <w:sz w:val="24"/>
          <w:szCs w:val="24"/>
        </w:rPr>
        <w:t>Preference will be given to Ahtna shareholders and/or descendants</w:t>
      </w:r>
    </w:p>
    <w:p w:rsidR="00FC231B" w:rsidRPr="00736173" w:rsidRDefault="00FC231B" w:rsidP="00FC231B">
      <w:r w:rsidRPr="00736173">
        <w:rPr>
          <w:b/>
          <w:bCs/>
        </w:rPr>
        <w:t xml:space="preserve">How to Apply: </w:t>
      </w:r>
    </w:p>
    <w:p w:rsidR="0056296C" w:rsidRPr="00FC231B" w:rsidRDefault="00FC231B">
      <w:r w:rsidRPr="00736173">
        <w:t>Any interested student between the ages of 15 and 18 (cannot turn 19 durin</w:t>
      </w:r>
      <w:r>
        <w:t>g the program) can obtain an</w:t>
      </w:r>
      <w:r w:rsidRPr="00736173">
        <w:t xml:space="preserve"> application at </w:t>
      </w:r>
      <w:r>
        <w:t xml:space="preserve">the </w:t>
      </w:r>
      <w:proofErr w:type="spellStart"/>
      <w:r>
        <w:t>C’ek’aedi</w:t>
      </w:r>
      <w:proofErr w:type="spellEnd"/>
      <w:r>
        <w:t xml:space="preserve"> </w:t>
      </w:r>
      <w:proofErr w:type="spellStart"/>
      <w:r>
        <w:t>Hwnax</w:t>
      </w:r>
      <w:proofErr w:type="spellEnd"/>
      <w:r>
        <w:t xml:space="preserve"> Ahtna Cultural Center </w:t>
      </w:r>
      <w:r w:rsidRPr="00736173">
        <w:t xml:space="preserve">or at the Alaska Job Center. </w:t>
      </w:r>
      <w:r>
        <w:t xml:space="preserve"> </w:t>
      </w:r>
      <w:r w:rsidR="008258DB" w:rsidRPr="00913058">
        <w:rPr>
          <w:sz w:val="24"/>
          <w:szCs w:val="24"/>
        </w:rPr>
        <w:t xml:space="preserve">Position is open until </w:t>
      </w:r>
      <w:r>
        <w:rPr>
          <w:sz w:val="24"/>
          <w:szCs w:val="24"/>
        </w:rPr>
        <w:t>April 30, 2015</w:t>
      </w:r>
      <w:r w:rsidR="008258DB" w:rsidRPr="00913058">
        <w:rPr>
          <w:sz w:val="24"/>
          <w:szCs w:val="24"/>
        </w:rPr>
        <w:t xml:space="preserve">. Interested applicants should submit completed applications and resumes to </w:t>
      </w:r>
      <w:r w:rsidR="008258DB">
        <w:rPr>
          <w:sz w:val="24"/>
          <w:szCs w:val="24"/>
        </w:rPr>
        <w:t xml:space="preserve">Julia </w:t>
      </w:r>
      <w:proofErr w:type="spellStart"/>
      <w:r w:rsidR="008258DB">
        <w:rPr>
          <w:sz w:val="24"/>
          <w:szCs w:val="24"/>
        </w:rPr>
        <w:t>McConkey</w:t>
      </w:r>
      <w:proofErr w:type="spellEnd"/>
      <w:r w:rsidR="008258DB" w:rsidRPr="00913058">
        <w:rPr>
          <w:sz w:val="24"/>
          <w:szCs w:val="24"/>
        </w:rPr>
        <w:t>,</w:t>
      </w:r>
      <w:r w:rsidR="008258DB">
        <w:rPr>
          <w:sz w:val="24"/>
          <w:szCs w:val="24"/>
        </w:rPr>
        <w:t xml:space="preserve"> Intern Cultural Center Director</w:t>
      </w:r>
      <w:r w:rsidR="008258DB" w:rsidRPr="00913058">
        <w:rPr>
          <w:sz w:val="24"/>
          <w:szCs w:val="24"/>
        </w:rPr>
        <w:t xml:space="preserve">. Contact the Ahtna </w:t>
      </w:r>
      <w:r w:rsidR="008258DB">
        <w:rPr>
          <w:sz w:val="24"/>
          <w:szCs w:val="24"/>
        </w:rPr>
        <w:t>Cultural Center</w:t>
      </w:r>
      <w:r w:rsidR="008258DB" w:rsidRPr="00913058">
        <w:rPr>
          <w:sz w:val="24"/>
          <w:szCs w:val="24"/>
        </w:rPr>
        <w:t xml:space="preserve"> office in </w:t>
      </w:r>
      <w:r w:rsidR="008258DB">
        <w:rPr>
          <w:sz w:val="24"/>
          <w:szCs w:val="24"/>
        </w:rPr>
        <w:t>Copper Center</w:t>
      </w:r>
      <w:r w:rsidR="008258DB" w:rsidRPr="00913058">
        <w:rPr>
          <w:sz w:val="24"/>
          <w:szCs w:val="24"/>
        </w:rPr>
        <w:t xml:space="preserve"> for more information or for a job application at</w:t>
      </w:r>
      <w:r w:rsidR="008258DB">
        <w:rPr>
          <w:sz w:val="24"/>
          <w:szCs w:val="24"/>
        </w:rPr>
        <w:t xml:space="preserve"> 907-822-3535 or Ahtnaheritage.accdirector@gmail.com</w:t>
      </w:r>
    </w:p>
    <w:sectPr w:rsidR="0056296C" w:rsidRPr="00FC231B" w:rsidSect="00B94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4D69"/>
    <w:multiLevelType w:val="hybridMultilevel"/>
    <w:tmpl w:val="F4B43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7AD0"/>
    <w:multiLevelType w:val="hybridMultilevel"/>
    <w:tmpl w:val="FB42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3248"/>
    <w:multiLevelType w:val="hybridMultilevel"/>
    <w:tmpl w:val="3E9A2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767A7"/>
    <w:multiLevelType w:val="hybridMultilevel"/>
    <w:tmpl w:val="77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821EC"/>
    <w:multiLevelType w:val="hybridMultilevel"/>
    <w:tmpl w:val="D4823B54"/>
    <w:lvl w:ilvl="0" w:tplc="14A422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D53E00"/>
    <w:multiLevelType w:val="multilevel"/>
    <w:tmpl w:val="EF1EECE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DB"/>
    <w:rsid w:val="0007042D"/>
    <w:rsid w:val="001845E2"/>
    <w:rsid w:val="00223873"/>
    <w:rsid w:val="00241F44"/>
    <w:rsid w:val="002479C3"/>
    <w:rsid w:val="00314E95"/>
    <w:rsid w:val="003671C4"/>
    <w:rsid w:val="004037B4"/>
    <w:rsid w:val="004F4751"/>
    <w:rsid w:val="00536C9D"/>
    <w:rsid w:val="00754F23"/>
    <w:rsid w:val="007B5BC3"/>
    <w:rsid w:val="008258DB"/>
    <w:rsid w:val="00835E64"/>
    <w:rsid w:val="008F6626"/>
    <w:rsid w:val="00927D5F"/>
    <w:rsid w:val="00931E53"/>
    <w:rsid w:val="00942F07"/>
    <w:rsid w:val="00992BAE"/>
    <w:rsid w:val="009F30DF"/>
    <w:rsid w:val="00A90205"/>
    <w:rsid w:val="00B64222"/>
    <w:rsid w:val="00B94AFB"/>
    <w:rsid w:val="00C06FB4"/>
    <w:rsid w:val="00C468BF"/>
    <w:rsid w:val="00D80E95"/>
    <w:rsid w:val="00E13EF4"/>
    <w:rsid w:val="00F45B0E"/>
    <w:rsid w:val="00FC231B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BA6A8-BDFD-4739-8BBB-341B5A2F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8DB"/>
    <w:pPr>
      <w:ind w:left="720"/>
      <w:contextualSpacing/>
    </w:pPr>
  </w:style>
  <w:style w:type="table" w:styleId="TableGrid">
    <w:name w:val="Table Grid"/>
    <w:basedOn w:val="TableNormal"/>
    <w:uiPriority w:val="59"/>
    <w:rsid w:val="0082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58D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258DB"/>
    <w:pPr>
      <w:spacing w:after="0" w:line="240" w:lineRule="auto"/>
      <w:jc w:val="center"/>
    </w:pPr>
    <w:rPr>
      <w:rFonts w:ascii="Verdana" w:eastAsia="Times New Roman" w:hAnsi="Verdana" w:cs="Times New Roman"/>
      <w:b/>
      <w:bCs/>
      <w:i/>
      <w:i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258DB"/>
    <w:rPr>
      <w:rFonts w:ascii="Verdana" w:eastAsia="Times New Roman" w:hAnsi="Verdana" w:cs="Times New Roman"/>
      <w:b/>
      <w:bCs/>
      <w:i/>
      <w:iCs/>
      <w:sz w:val="36"/>
      <w:szCs w:val="20"/>
    </w:rPr>
  </w:style>
  <w:style w:type="paragraph" w:styleId="NormalWeb">
    <w:name w:val="Normal (Web)"/>
    <w:basedOn w:val="Normal"/>
    <w:rsid w:val="008258D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F3F3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tnaherigtagefoundat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Saghani</dc:creator>
  <cp:lastModifiedBy>Jim Lorence</cp:lastModifiedBy>
  <cp:revision>2</cp:revision>
  <cp:lastPrinted>2014-10-31T23:50:00Z</cp:lastPrinted>
  <dcterms:created xsi:type="dcterms:W3CDTF">2015-04-01T04:49:00Z</dcterms:created>
  <dcterms:modified xsi:type="dcterms:W3CDTF">2015-04-01T04:49:00Z</dcterms:modified>
</cp:coreProperties>
</file>