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4C" w:rsidRDefault="006A5E0E">
      <w:bookmarkStart w:id="0" w:name="_GoBack"/>
      <w:bookmarkEnd w:id="0"/>
      <w:r>
        <w:rPr>
          <w:noProof/>
        </w:rPr>
        <w:drawing>
          <wp:anchor distT="0" distB="0" distL="114300" distR="114300" simplePos="0" relativeHeight="251661312" behindDoc="1" locked="0" layoutInCell="1" allowOverlap="1">
            <wp:simplePos x="0" y="0"/>
            <wp:positionH relativeFrom="column">
              <wp:posOffset>-6184900</wp:posOffset>
            </wp:positionH>
            <wp:positionV relativeFrom="paragraph">
              <wp:posOffset>-5486400</wp:posOffset>
            </wp:positionV>
            <wp:extent cx="11658600" cy="15189200"/>
            <wp:effectExtent l="25400" t="0" r="0" b="0"/>
            <wp:wrapNone/>
            <wp:docPr id="1" name="Picture 1" descr="IMG_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04.jpg"/>
                    <pic:cNvPicPr/>
                  </pic:nvPicPr>
                  <pic:blipFill>
                    <a:blip r:embed="rId4">
                      <a:alphaModFix amt="42000"/>
                      <a:lum contrast="-15000"/>
                    </a:blip>
                    <a:stretch>
                      <a:fillRect/>
                    </a:stretch>
                  </pic:blipFill>
                  <pic:spPr>
                    <a:xfrm>
                      <a:off x="0" y="0"/>
                      <a:ext cx="11658600" cy="15189200"/>
                    </a:xfrm>
                    <a:prstGeom prst="rect">
                      <a:avLst/>
                    </a:prstGeom>
                    <a:effectLst>
                      <a:softEdge rad="190500"/>
                    </a:effectLst>
                  </pic:spPr>
                </pic:pic>
              </a:graphicData>
            </a:graphic>
          </wp:anchor>
        </w:drawing>
      </w:r>
      <w:r w:rsidR="009C19A3">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-17145</wp:posOffset>
                </wp:positionV>
                <wp:extent cx="4229100" cy="36576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3657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48"/>
                                <w:szCs w:val="48"/>
                              </w:rPr>
                            </w:pPr>
                            <w:r w:rsidRPr="006A5E0E">
                              <w:rPr>
                                <w:rFonts w:ascii="Bookman Old Style" w:hAnsi="Bookman Old Style"/>
                                <w:b/>
                                <w:sz w:val="48"/>
                                <w:szCs w:val="48"/>
                              </w:rPr>
                              <w:t>SCHOLARSHIP AWARD</w:t>
                            </w:r>
                          </w:p>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36"/>
                                <w:szCs w:val="36"/>
                              </w:rPr>
                            </w:pPr>
                            <w:r w:rsidRPr="006A5E0E">
                              <w:rPr>
                                <w:rFonts w:ascii="Bookman Old Style" w:hAnsi="Bookman Old Style"/>
                                <w:b/>
                                <w:sz w:val="36"/>
                                <w:szCs w:val="36"/>
                              </w:rPr>
                              <w:t>GLENNALLEN SCHOOL PTO</w:t>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p>
                          <w:p w:rsidR="0022507B" w:rsidRPr="00C47F58" w:rsidRDefault="006A5E0E"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r w:rsidRPr="006A5E0E">
                              <w:rPr>
                                <w:rFonts w:ascii="Bookman Old Style" w:hAnsi="Bookman Old Style"/>
                                <w:noProof/>
                                <w:sz w:val="36"/>
                                <w:szCs w:val="36"/>
                              </w:rPr>
                              <w:drawing>
                                <wp:inline distT="0" distB="0" distL="0" distR="0">
                                  <wp:extent cx="1625600" cy="152707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allen_Logo.jpg"/>
                                          <pic:cNvPicPr/>
                                        </pic:nvPicPr>
                                        <pic:blipFill>
                                          <a:blip r:embed="rId5">
                                            <a:extLst>
                                              <a:ext uri="{28A0092B-C50C-407E-A947-70E740481C1C}">
                                                <a14:useLocalDpi xmlns:a14="http://schemas.microsoft.com/office/drawing/2010/main" val="0"/>
                                              </a:ext>
                                            </a:extLst>
                                          </a:blip>
                                          <a:stretch>
                                            <a:fillRect/>
                                          </a:stretch>
                                        </pic:blipFill>
                                        <pic:spPr>
                                          <a:xfrm>
                                            <a:off x="0" y="0"/>
                                            <a:ext cx="1626197" cy="1527640"/>
                                          </a:xfrm>
                                          <a:prstGeom prst="rect">
                                            <a:avLst/>
                                          </a:prstGeom>
                                        </pic:spPr>
                                      </pic:pic>
                                    </a:graphicData>
                                  </a:graphic>
                                </wp:inline>
                              </w:drawing>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rPr>
                                <w:rFonts w:ascii="Bookman Old Style" w:hAnsi="Bookman Old Style"/>
                                <w:sz w:val="48"/>
                                <w:szCs w:val="48"/>
                              </w:rPr>
                            </w:pPr>
                          </w:p>
                          <w:p w:rsidR="0022507B" w:rsidRPr="0022507B" w:rsidRDefault="0022507B" w:rsidP="00A51E4C">
                            <w:pPr>
                              <w:pBdr>
                                <w:top w:val="threeDEngrave" w:sz="36" w:space="1" w:color="FFD027"/>
                                <w:left w:val="threeDEngrave" w:sz="36" w:space="4" w:color="FFD027"/>
                                <w:bottom w:val="threeDEngrave" w:sz="36" w:space="1" w:color="FFD027"/>
                                <w:right w:val="threeDEngrave" w:sz="36" w:space="4" w:color="FFD027"/>
                              </w:pBdr>
                              <w:spacing w:line="360" w:lineRule="auto"/>
                              <w:jc w:val="center"/>
                              <w:rPr>
                                <w:rFonts w:ascii="Bookman Old Style" w:hAnsi="Bookman Old Style"/>
                                <w:b/>
                                <w:sz w:val="36"/>
                                <w:szCs w:val="36"/>
                              </w:rPr>
                            </w:pPr>
                            <w:r w:rsidRPr="0022507B">
                              <w:rPr>
                                <w:rFonts w:ascii="Bookman Old Style" w:hAnsi="Bookman Old Style"/>
                                <w:b/>
                                <w:sz w:val="36"/>
                                <w:szCs w:val="36"/>
                              </w:rPr>
                              <w:t>$500 ~ AWARDED ANNUALLY</w:t>
                            </w:r>
                          </w:p>
                          <w:p w:rsidR="0022507B" w:rsidRPr="006A5E0E" w:rsidRDefault="0022507B" w:rsidP="006A5E0E">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20"/>
                              </w:rPr>
                            </w:pPr>
                            <w:r w:rsidRPr="006A5E0E">
                              <w:rPr>
                                <w:rFonts w:ascii="Bookman Old Style" w:hAnsi="Bookman Old Style"/>
                                <w:b/>
                                <w:sz w:val="20"/>
                              </w:rPr>
                              <w:t>SCHOLARSHIP COMMITTEE CHAIR: DOLLIE WATERS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35pt;width:333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" filled="f" stroked="f">
                <v:path arrowok="t"/>
                <v:textbox>
                  <w:txbxContent>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48"/>
                          <w:szCs w:val="48"/>
                        </w:rPr>
                      </w:pPr>
                      <w:r w:rsidRPr="006A5E0E">
                        <w:rPr>
                          <w:rFonts w:ascii="Bookman Old Style" w:hAnsi="Bookman Old Style"/>
                          <w:b/>
                          <w:sz w:val="48"/>
                          <w:szCs w:val="48"/>
                        </w:rPr>
                        <w:t>SCHOLARSHIP AWARD</w:t>
                      </w:r>
                    </w:p>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36"/>
                          <w:szCs w:val="36"/>
                        </w:rPr>
                      </w:pPr>
                      <w:r w:rsidRPr="006A5E0E">
                        <w:rPr>
                          <w:rFonts w:ascii="Bookman Old Style" w:hAnsi="Bookman Old Style"/>
                          <w:b/>
                          <w:sz w:val="36"/>
                          <w:szCs w:val="36"/>
                        </w:rPr>
                        <w:t>GLENNALLEN SCHOOL PTO</w:t>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p>
                    <w:p w:rsidR="0022507B" w:rsidRPr="00C47F58" w:rsidRDefault="006A5E0E"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r w:rsidRPr="006A5E0E">
                        <w:rPr>
                          <w:rFonts w:ascii="Bookman Old Style" w:hAnsi="Bookman Old Style"/>
                          <w:noProof/>
                          <w:sz w:val="36"/>
                          <w:szCs w:val="36"/>
                        </w:rPr>
                        <w:drawing>
                          <wp:inline distT="0" distB="0" distL="0" distR="0">
                            <wp:extent cx="1625600" cy="152707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allen_Logo.jpg"/>
                                    <pic:cNvPicPr/>
                                  </pic:nvPicPr>
                                  <pic:blipFill>
                                    <a:blip r:embed="rId6">
                                      <a:extLst>
                                        <a:ext uri="{28A0092B-C50C-407E-A947-70E740481C1C}">
                                          <a14:useLocalDpi xmlns:a14="http://schemas.microsoft.com/office/drawing/2010/main" val="0"/>
                                        </a:ext>
                                      </a:extLst>
                                    </a:blip>
                                    <a:stretch>
                                      <a:fillRect/>
                                    </a:stretch>
                                  </pic:blipFill>
                                  <pic:spPr>
                                    <a:xfrm>
                                      <a:off x="0" y="0"/>
                                      <a:ext cx="1626197" cy="1527640"/>
                                    </a:xfrm>
                                    <a:prstGeom prst="rect">
                                      <a:avLst/>
                                    </a:prstGeom>
                                  </pic:spPr>
                                </pic:pic>
                              </a:graphicData>
                            </a:graphic>
                          </wp:inline>
                        </w:drawing>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rPr>
                          <w:rFonts w:ascii="Bookman Old Style" w:hAnsi="Bookman Old Style"/>
                          <w:sz w:val="48"/>
                          <w:szCs w:val="48"/>
                        </w:rPr>
                      </w:pPr>
                    </w:p>
                    <w:p w:rsidR="0022507B" w:rsidRPr="0022507B" w:rsidRDefault="0022507B" w:rsidP="00A51E4C">
                      <w:pPr>
                        <w:pBdr>
                          <w:top w:val="threeDEngrave" w:sz="36" w:space="1" w:color="FFD027"/>
                          <w:left w:val="threeDEngrave" w:sz="36" w:space="4" w:color="FFD027"/>
                          <w:bottom w:val="threeDEngrave" w:sz="36" w:space="1" w:color="FFD027"/>
                          <w:right w:val="threeDEngrave" w:sz="36" w:space="4" w:color="FFD027"/>
                        </w:pBdr>
                        <w:spacing w:line="360" w:lineRule="auto"/>
                        <w:jc w:val="center"/>
                        <w:rPr>
                          <w:rFonts w:ascii="Bookman Old Style" w:hAnsi="Bookman Old Style"/>
                          <w:b/>
                          <w:sz w:val="36"/>
                          <w:szCs w:val="36"/>
                        </w:rPr>
                      </w:pPr>
                      <w:r w:rsidRPr="0022507B">
                        <w:rPr>
                          <w:rFonts w:ascii="Bookman Old Style" w:hAnsi="Bookman Old Style"/>
                          <w:b/>
                          <w:sz w:val="36"/>
                          <w:szCs w:val="36"/>
                        </w:rPr>
                        <w:t>$500 ~ AWARDED ANNUALLY</w:t>
                      </w:r>
                    </w:p>
                    <w:p w:rsidR="0022507B" w:rsidRPr="006A5E0E" w:rsidRDefault="0022507B" w:rsidP="006A5E0E">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20"/>
                        </w:rPr>
                      </w:pPr>
                      <w:r w:rsidRPr="006A5E0E">
                        <w:rPr>
                          <w:rFonts w:ascii="Bookman Old Style" w:hAnsi="Bookman Old Style"/>
                          <w:b/>
                          <w:sz w:val="20"/>
                        </w:rPr>
                        <w:t>SCHOLARSHIP COMMITTEE CHAIR: DOLLIE WATERS</w:t>
                      </w:r>
                    </w:p>
                  </w:txbxContent>
                </v:textbox>
                <w10:wrap type="square"/>
              </v:shape>
            </w:pict>
          </mc:Fallback>
        </mc:AlternateContent>
      </w:r>
    </w:p>
    <w:p w:rsidR="008D53FD" w:rsidRDefault="008D53FD"/>
    <w:p w:rsidR="00A51E4C" w:rsidRDefault="00A51E4C"/>
    <w:p w:rsidR="00A51E4C" w:rsidRDefault="00A51E4C"/>
    <w:p w:rsidR="00A51E4C" w:rsidRDefault="009C19A3">
      <w:r>
        <w:rPr>
          <w:noProof/>
        </w:rPr>
        <mc:AlternateContent>
          <mc:Choice Requires="wps">
            <w:drawing>
              <wp:anchor distT="0" distB="0" distL="114300" distR="114300" simplePos="0" relativeHeight="251662336" behindDoc="0" locked="0" layoutInCell="1" allowOverlap="1">
                <wp:simplePos x="0" y="0"/>
                <wp:positionH relativeFrom="page">
                  <wp:posOffset>133350</wp:posOffset>
                </wp:positionH>
                <wp:positionV relativeFrom="paragraph">
                  <wp:posOffset>3124200</wp:posOffset>
                </wp:positionV>
                <wp:extent cx="7400925" cy="5295900"/>
                <wp:effectExtent l="0" t="0" r="952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5295900"/>
                        </a:xfrm>
                        <a:prstGeom prst="rect">
                          <a:avLst/>
                        </a:prstGeom>
                        <a:solidFill>
                          <a:srgbClr val="FFFEC8">
                            <a:alpha val="25999"/>
                          </a:srgbClr>
                        </a:solidFill>
                        <a:ln>
                          <a:noFill/>
                        </a:ln>
                        <a:extLst>
                          <a:ext uri="{91240B29-F687-4F45-9708-019B960494DF}">
                            <a14:hiddenLine xmlns:a14="http://schemas.microsoft.com/office/drawing/2010/main" w="15875">
                              <a:solidFill>
                                <a:srgbClr val="FF9C27"/>
                              </a:solidFill>
                              <a:prstDash val="sysDot"/>
                              <a:miter lim="800000"/>
                              <a:headEnd/>
                              <a:tailEnd/>
                            </a14:hiddenLine>
                          </a:ext>
                        </a:extLst>
                      </wps:spPr>
                      <wps:txbx>
                        <w:txbxContent>
                          <w:p w:rsidR="0022507B" w:rsidRPr="00836CF3"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sz w:val="32"/>
                                <w:szCs w:val="32"/>
                              </w:rPr>
                            </w:pPr>
                            <w:r w:rsidRPr="00836CF3">
                              <w:rPr>
                                <w:rFonts w:ascii="Bookman Old Style" w:hAnsi="Bookman Old Style"/>
                                <w:b/>
                                <w:i/>
                                <w:sz w:val="32"/>
                                <w:szCs w:val="32"/>
                              </w:rPr>
                              <w:t>Our Purpose</w:t>
                            </w:r>
                            <w:r w:rsidRPr="00836CF3">
                              <w:rPr>
                                <w:rFonts w:ascii="Bookman Old Style" w:hAnsi="Bookman Old Style"/>
                                <w:b/>
                                <w:sz w:val="32"/>
                                <w:szCs w:val="32"/>
                              </w:rPr>
                              <w:t>:</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The Glennallen School Parent-Teacher Organization wishes to recognize</w:t>
                            </w:r>
                            <w:r w:rsidR="00BB12DF">
                              <w:rPr>
                                <w:rFonts w:ascii="Bookman Old Style" w:hAnsi="Bookman Old Style"/>
                                <w:b/>
                              </w:rPr>
                              <w:t xml:space="preserve"> one graduating senior from 2015</w:t>
                            </w:r>
                            <w:r w:rsidRPr="0022507B">
                              <w:rPr>
                                <w:rFonts w:ascii="Bookman Old Style" w:hAnsi="Bookman Old Style"/>
                                <w:b/>
                              </w:rPr>
                              <w:t xml:space="preserve"> that experienced a positive change as a result of attendance at GS. </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Scholarship funds may apply to any post-secondary education pursuits, including vocational/technical training, two-year college, or traditional four-year college study.  </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 check for the full scholarship amount ($500) will be made directly </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to the post-secondary institution.</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The Process:</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Gradu</w:t>
                            </w:r>
                            <w:r w:rsidR="00BB12DF">
                              <w:rPr>
                                <w:rFonts w:ascii="Bookman Old Style" w:hAnsi="Bookman Old Style"/>
                                <w:b/>
                              </w:rPr>
                              <w:t>ating seniors from the 2014-15</w:t>
                            </w:r>
                            <w:r w:rsidRPr="0022507B">
                              <w:rPr>
                                <w:rFonts w:ascii="Bookman Old Style" w:hAnsi="Bookman Old Style"/>
                                <w:b/>
                              </w:rPr>
                              <w:t xml:space="preserve"> school year interested in applying for the PTO Scholarship, will complete an application and submit directly to the PTO Scholarship Committee chairperson by the first Friday in May of each year. Only students graduating from Glennallen School may apply.  T</w:t>
                            </w:r>
                            <w:r w:rsidR="00C447D9">
                              <w:rPr>
                                <w:rFonts w:ascii="Bookman Old Style" w:hAnsi="Bookman Old Style"/>
                                <w:b/>
                              </w:rPr>
                              <w:t>h</w:t>
                            </w:r>
                            <w:r w:rsidRPr="0022507B">
                              <w:rPr>
                                <w:rFonts w:ascii="Bookman Old Style" w:hAnsi="Bookman Old Style"/>
                                <w:b/>
                              </w:rPr>
                              <w:t>rough a review committee approach, this $500 scholarship will be awarded at the annual commencement ceremony.</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i/>
                              </w:rPr>
                            </w:pP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Application Procedures:</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Applicants must complete all sections of the attached application. Responses may be hand-written or typed on the application document, or the form may be completed electronically.  Contact Mrs. Waters</w:t>
                            </w:r>
                            <w:r w:rsidR="00BB12DF">
                              <w:rPr>
                                <w:rFonts w:ascii="Bookman Old Style" w:hAnsi="Bookman Old Style"/>
                                <w:b/>
                              </w:rPr>
                              <w:t xml:space="preserve"> at glennallenpto@gmail.com</w:t>
                            </w:r>
                            <w:r w:rsidRPr="0022507B">
                              <w:rPr>
                                <w:rFonts w:ascii="Bookman Old Style" w:hAnsi="Bookman Old Style"/>
                                <w:b/>
                              </w:rPr>
                              <w:t xml:space="preserve"> for instructions on securing an electronic from. </w:t>
                            </w:r>
                          </w:p>
                          <w:p w:rsid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p>
                          <w:p w:rsidR="0022507B" w:rsidRPr="00734CC5"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sz w:val="36"/>
                                <w:szCs w:val="36"/>
                              </w:rPr>
                            </w:pPr>
                            <w:r w:rsidRPr="00734CC5">
                              <w:rPr>
                                <w:rFonts w:ascii="Bookman Old Style" w:hAnsi="Bookman Old Style"/>
                                <w:b/>
                                <w:sz w:val="36"/>
                                <w:szCs w:val="36"/>
                              </w:rPr>
                              <w:t>APPLICATION DEADLINE IS</w:t>
                            </w:r>
                          </w:p>
                          <w:p w:rsidR="0022507B" w:rsidRPr="00734CC5" w:rsidRDefault="00BB12DF"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sz w:val="36"/>
                                <w:szCs w:val="36"/>
                              </w:rPr>
                            </w:pPr>
                            <w:r>
                              <w:rPr>
                                <w:rFonts w:ascii="Bookman Old Style" w:hAnsi="Bookman Old Style"/>
                                <w:b/>
                                <w:sz w:val="36"/>
                                <w:szCs w:val="36"/>
                              </w:rPr>
                              <w:t>3:30 p.m. on May 3</w:t>
                            </w:r>
                            <w:r w:rsidR="0022507B">
                              <w:rPr>
                                <w:rFonts w:ascii="Bookman Old Style" w:hAnsi="Bookman Old Style"/>
                                <w:b/>
                                <w:sz w:val="36"/>
                                <w:szCs w:val="36"/>
                              </w:rPr>
                              <w:t>, 201</w:t>
                            </w:r>
                            <w:r>
                              <w:rPr>
                                <w:rFonts w:ascii="Bookman Old Style" w:hAnsi="Bookman Old Style"/>
                                <w:b/>
                                <w:sz w:val="36"/>
                                <w:szCs w:val="3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5pt;margin-top:246pt;width:582.75pt;height:4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" fillcolor="#fffec8" stroked="f" strokecolor="#ff9c27" strokeweight="1.25pt">
                <v:fill opacity="16962f"/>
                <v:stroke dashstyle="1 1"/>
                <v:textbox>
                  <w:txbxContent>
                    <w:p w:rsidR="0022507B" w:rsidRPr="00836CF3"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sz w:val="32"/>
                          <w:szCs w:val="32"/>
                        </w:rPr>
                      </w:pPr>
                      <w:bookmarkStart w:id="1" w:name="_GoBack"/>
                      <w:r w:rsidRPr="00836CF3">
                        <w:rPr>
                          <w:rFonts w:ascii="Bookman Old Style" w:hAnsi="Bookman Old Style"/>
                          <w:b/>
                          <w:i/>
                          <w:sz w:val="32"/>
                          <w:szCs w:val="32"/>
                        </w:rPr>
                        <w:t>Our Purpose</w:t>
                      </w:r>
                      <w:r w:rsidRPr="00836CF3">
                        <w:rPr>
                          <w:rFonts w:ascii="Bookman Old Style" w:hAnsi="Bookman Old Style"/>
                          <w:b/>
                          <w:sz w:val="32"/>
                          <w:szCs w:val="32"/>
                        </w:rPr>
                        <w:t>:</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The </w:t>
                      </w:r>
                      <w:proofErr w:type="spellStart"/>
                      <w:r w:rsidRPr="0022507B">
                        <w:rPr>
                          <w:rFonts w:ascii="Bookman Old Style" w:hAnsi="Bookman Old Style"/>
                          <w:b/>
                        </w:rPr>
                        <w:t>Glennallen</w:t>
                      </w:r>
                      <w:proofErr w:type="spellEnd"/>
                      <w:r w:rsidRPr="0022507B">
                        <w:rPr>
                          <w:rFonts w:ascii="Bookman Old Style" w:hAnsi="Bookman Old Style"/>
                          <w:b/>
                        </w:rPr>
                        <w:t xml:space="preserve"> School Parent-Teacher Organization wishes to recognize</w:t>
                      </w:r>
                      <w:r w:rsidR="00BB12DF">
                        <w:rPr>
                          <w:rFonts w:ascii="Bookman Old Style" w:hAnsi="Bookman Old Style"/>
                          <w:b/>
                        </w:rPr>
                        <w:t xml:space="preserve"> one graduating senior from 2015</w:t>
                      </w:r>
                      <w:r w:rsidRPr="0022507B">
                        <w:rPr>
                          <w:rFonts w:ascii="Bookman Old Style" w:hAnsi="Bookman Old Style"/>
                          <w:b/>
                        </w:rPr>
                        <w:t xml:space="preserve"> that experienced a positive change as a result of attendance at GS. </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Scholarship funds may apply to any post-secondary education pursuits, including vocational/technical training, two-year </w:t>
                      </w:r>
                      <w:proofErr w:type="gramStart"/>
                      <w:r w:rsidRPr="0022507B">
                        <w:rPr>
                          <w:rFonts w:ascii="Bookman Old Style" w:hAnsi="Bookman Old Style"/>
                          <w:b/>
                        </w:rPr>
                        <w:t>college</w:t>
                      </w:r>
                      <w:proofErr w:type="gramEnd"/>
                      <w:r w:rsidRPr="0022507B">
                        <w:rPr>
                          <w:rFonts w:ascii="Bookman Old Style" w:hAnsi="Bookman Old Style"/>
                          <w:b/>
                        </w:rPr>
                        <w:t xml:space="preserve">, or traditional four-year college study.  </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 check for the full scholarship amount ($500) will be made directly </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proofErr w:type="gramStart"/>
                      <w:r w:rsidRPr="0022507B">
                        <w:rPr>
                          <w:rFonts w:ascii="Bookman Old Style" w:hAnsi="Bookman Old Style"/>
                          <w:b/>
                        </w:rPr>
                        <w:t>to</w:t>
                      </w:r>
                      <w:proofErr w:type="gramEnd"/>
                      <w:r w:rsidRPr="0022507B">
                        <w:rPr>
                          <w:rFonts w:ascii="Bookman Old Style" w:hAnsi="Bookman Old Style"/>
                          <w:b/>
                        </w:rPr>
                        <w:t xml:space="preserve"> the post-secondary institution.</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The Process:</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Gradu</w:t>
                      </w:r>
                      <w:r w:rsidR="00BB12DF">
                        <w:rPr>
                          <w:rFonts w:ascii="Bookman Old Style" w:hAnsi="Bookman Old Style"/>
                          <w:b/>
                        </w:rPr>
                        <w:t>ating seniors from the 2014-15</w:t>
                      </w:r>
                      <w:r w:rsidRPr="0022507B">
                        <w:rPr>
                          <w:rFonts w:ascii="Bookman Old Style" w:hAnsi="Bookman Old Style"/>
                          <w:b/>
                        </w:rPr>
                        <w:t xml:space="preserve"> school year interested in applying for the PTO Scholarship, will complete an application and submit directly to the PTO Scholarship Committee chairperson by the first Friday in May of each year. Only students graduating from </w:t>
                      </w:r>
                      <w:proofErr w:type="spellStart"/>
                      <w:r w:rsidRPr="0022507B">
                        <w:rPr>
                          <w:rFonts w:ascii="Bookman Old Style" w:hAnsi="Bookman Old Style"/>
                          <w:b/>
                        </w:rPr>
                        <w:t>Glennallen</w:t>
                      </w:r>
                      <w:proofErr w:type="spellEnd"/>
                      <w:r w:rsidRPr="0022507B">
                        <w:rPr>
                          <w:rFonts w:ascii="Bookman Old Style" w:hAnsi="Bookman Old Style"/>
                          <w:b/>
                        </w:rPr>
                        <w:t xml:space="preserve"> School may apply.  T</w:t>
                      </w:r>
                      <w:r w:rsidR="00C447D9">
                        <w:rPr>
                          <w:rFonts w:ascii="Bookman Old Style" w:hAnsi="Bookman Old Style"/>
                          <w:b/>
                        </w:rPr>
                        <w:t>h</w:t>
                      </w:r>
                      <w:r w:rsidRPr="0022507B">
                        <w:rPr>
                          <w:rFonts w:ascii="Bookman Old Style" w:hAnsi="Bookman Old Style"/>
                          <w:b/>
                        </w:rPr>
                        <w:t>rough a review committee approach, this $500 scholarship will be awarded at the annual commencement ceremony.</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i/>
                        </w:rPr>
                      </w:pP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Application Procedures:</w:t>
                      </w:r>
                    </w:p>
                    <w:p w:rsidR="0022507B" w:rsidRP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Applicants must complete all sections of the attached application. Responses may be hand-written or typed on the application document, or the form may be completed electronically.  Contact Mrs. Waters</w:t>
                      </w:r>
                      <w:r w:rsidR="00BB12DF">
                        <w:rPr>
                          <w:rFonts w:ascii="Bookman Old Style" w:hAnsi="Bookman Old Style"/>
                          <w:b/>
                        </w:rPr>
                        <w:t xml:space="preserve"> at glennallenpto@gmail.com</w:t>
                      </w:r>
                      <w:r w:rsidRPr="0022507B">
                        <w:rPr>
                          <w:rFonts w:ascii="Bookman Old Style" w:hAnsi="Bookman Old Style"/>
                          <w:b/>
                        </w:rPr>
                        <w:t xml:space="preserve"> for instructions on securing an electronic from. </w:t>
                      </w:r>
                    </w:p>
                    <w:p w:rsidR="0022507B"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rPr>
                      </w:pPr>
                    </w:p>
                    <w:p w:rsidR="0022507B" w:rsidRPr="00734CC5" w:rsidRDefault="0022507B"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sz w:val="36"/>
                          <w:szCs w:val="36"/>
                        </w:rPr>
                      </w:pPr>
                      <w:r w:rsidRPr="00734CC5">
                        <w:rPr>
                          <w:rFonts w:ascii="Bookman Old Style" w:hAnsi="Bookman Old Style"/>
                          <w:b/>
                          <w:sz w:val="36"/>
                          <w:szCs w:val="36"/>
                        </w:rPr>
                        <w:t>APPLICATION DEADLINE IS</w:t>
                      </w:r>
                    </w:p>
                    <w:p w:rsidR="0022507B" w:rsidRPr="00734CC5" w:rsidRDefault="00BB12DF" w:rsidP="00E9729B">
                      <w:pPr>
                        <w:pBdr>
                          <w:top w:val="single" w:sz="12" w:space="0" w:color="auto"/>
                          <w:left w:val="single" w:sz="12" w:space="4" w:color="auto"/>
                          <w:bottom w:val="single" w:sz="12" w:space="1" w:color="auto"/>
                          <w:right w:val="single" w:sz="12" w:space="17" w:color="auto"/>
                        </w:pBdr>
                        <w:jc w:val="center"/>
                        <w:rPr>
                          <w:rFonts w:ascii="Bookman Old Style" w:hAnsi="Bookman Old Style"/>
                          <w:b/>
                          <w:sz w:val="36"/>
                          <w:szCs w:val="36"/>
                        </w:rPr>
                      </w:pPr>
                      <w:r>
                        <w:rPr>
                          <w:rFonts w:ascii="Bookman Old Style" w:hAnsi="Bookman Old Style"/>
                          <w:b/>
                          <w:sz w:val="36"/>
                          <w:szCs w:val="36"/>
                        </w:rPr>
                        <w:t>3:30 p.m. on May 3</w:t>
                      </w:r>
                      <w:r w:rsidR="0022507B">
                        <w:rPr>
                          <w:rFonts w:ascii="Bookman Old Style" w:hAnsi="Bookman Old Style"/>
                          <w:b/>
                          <w:sz w:val="36"/>
                          <w:szCs w:val="36"/>
                        </w:rPr>
                        <w:t>, 201</w:t>
                      </w:r>
                      <w:r>
                        <w:rPr>
                          <w:rFonts w:ascii="Bookman Old Style" w:hAnsi="Bookman Old Style"/>
                          <w:b/>
                          <w:sz w:val="36"/>
                          <w:szCs w:val="36"/>
                        </w:rPr>
                        <w:t>5</w:t>
                      </w:r>
                      <w:bookmarkEnd w:id="1"/>
                    </w:p>
                  </w:txbxContent>
                </v:textbox>
                <w10:wrap type="square" anchorx="page"/>
              </v:shape>
            </w:pict>
          </mc:Fallback>
        </mc:AlternateContent>
      </w:r>
    </w:p>
    <w:sectPr w:rsidR="00A51E4C" w:rsidSect="00A51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4C"/>
    <w:rsid w:val="00007CCF"/>
    <w:rsid w:val="00091378"/>
    <w:rsid w:val="001C5F8D"/>
    <w:rsid w:val="0022507B"/>
    <w:rsid w:val="004D236A"/>
    <w:rsid w:val="00643E50"/>
    <w:rsid w:val="006706C7"/>
    <w:rsid w:val="006A5E0E"/>
    <w:rsid w:val="006F6074"/>
    <w:rsid w:val="006F660C"/>
    <w:rsid w:val="00734CC5"/>
    <w:rsid w:val="00836CF3"/>
    <w:rsid w:val="008D53FD"/>
    <w:rsid w:val="008E5332"/>
    <w:rsid w:val="00974223"/>
    <w:rsid w:val="009C19A3"/>
    <w:rsid w:val="009D5423"/>
    <w:rsid w:val="00A51E4C"/>
    <w:rsid w:val="00AD5A83"/>
    <w:rsid w:val="00B840E0"/>
    <w:rsid w:val="00BB12DF"/>
    <w:rsid w:val="00C447D9"/>
    <w:rsid w:val="00C47F58"/>
    <w:rsid w:val="00E86308"/>
    <w:rsid w:val="00E9729B"/>
    <w:rsid w:val="00F43C1D"/>
    <w:rsid w:val="00FE72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c27,#fffec8,#eee4b9,#f3ebd7"/>
    </o:shapedefaults>
    <o:shapelayout v:ext="edit">
      <o:idmap v:ext="edit" data="1"/>
    </o:shapelayout>
  </w:shapeDefaults>
  <w:decimalSymbol w:val="."/>
  <w:listSeparator w:val=","/>
  <w15:docId w15:val="{3AA3C462-5D7F-4E2C-B321-FE2997B7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E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Waters Family</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Waters</dc:creator>
  <cp:lastModifiedBy>Jim Lorence</cp:lastModifiedBy>
  <cp:revision>2</cp:revision>
  <cp:lastPrinted>2015-02-12T19:21:00Z</cp:lastPrinted>
  <dcterms:created xsi:type="dcterms:W3CDTF">2015-02-17T19:36:00Z</dcterms:created>
  <dcterms:modified xsi:type="dcterms:W3CDTF">2015-02-17T19:36:00Z</dcterms:modified>
</cp:coreProperties>
</file>